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1"/>
        <w:gridCol w:w="4617"/>
        <w:gridCol w:w="3960"/>
      </w:tblGrid>
      <w:tr w:rsidR="00C46C4F" w:rsidRPr="00584200" w14:paraId="5832FAF1" w14:textId="77777777" w:rsidTr="00262C62">
        <w:trPr>
          <w:trHeight w:val="864"/>
        </w:trPr>
        <w:tc>
          <w:tcPr>
            <w:tcW w:w="1431" w:type="dxa"/>
            <w:shd w:val="clear" w:color="auto" w:fill="3572A9"/>
            <w:vAlign w:val="center"/>
          </w:tcPr>
          <w:p w14:paraId="3AA0F160" w14:textId="37661709" w:rsidR="00C46C4F" w:rsidRPr="00402643" w:rsidRDefault="000B0732" w:rsidP="000B0732">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Current</w:t>
            </w:r>
          </w:p>
          <w:p w14:paraId="4B58B87B" w14:textId="77777777" w:rsidR="00C46C4F" w:rsidRPr="00402643" w:rsidRDefault="00C46C4F" w:rsidP="000B0732">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Status</w:t>
            </w:r>
          </w:p>
        </w:tc>
        <w:tc>
          <w:tcPr>
            <w:tcW w:w="4617" w:type="dxa"/>
            <w:shd w:val="clear" w:color="auto" w:fill="3572A9"/>
          </w:tcPr>
          <w:p w14:paraId="25AA20E6" w14:textId="77777777" w:rsidR="00C46C4F" w:rsidRPr="00402643" w:rsidRDefault="00C46C4F" w:rsidP="005D7C80">
            <w:pPr>
              <w:tabs>
                <w:tab w:val="left" w:pos="220"/>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p>
          <w:p w14:paraId="0ABCE5B5" w14:textId="0EA73F9C" w:rsidR="00C46C4F" w:rsidRPr="00402643" w:rsidRDefault="00C46C4F" w:rsidP="000B0732">
            <w:pPr>
              <w:tabs>
                <w:tab w:val="center" w:pos="2215"/>
                <w:tab w:val="right" w:pos="4431"/>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r w:rsidR="000B0732">
              <w:rPr>
                <w:rFonts w:ascii="Calibri" w:hAnsi="Calibri" w:cs="Arial"/>
                <w:bCs/>
                <w:color w:val="FFFFFF" w:themeColor="background1"/>
                <w:sz w:val="28"/>
                <w:szCs w:val="22"/>
              </w:rPr>
              <w:t>Policies &amp; Procedures</w:t>
            </w:r>
            <w:r w:rsidRPr="00402643">
              <w:rPr>
                <w:rFonts w:ascii="Calibri" w:hAnsi="Calibri" w:cs="Arial"/>
                <w:bCs/>
                <w:color w:val="FFFFFF" w:themeColor="background1"/>
                <w:sz w:val="28"/>
                <w:szCs w:val="22"/>
              </w:rPr>
              <w:tab/>
            </w:r>
          </w:p>
        </w:tc>
        <w:tc>
          <w:tcPr>
            <w:tcW w:w="3960" w:type="dxa"/>
            <w:shd w:val="clear" w:color="auto" w:fill="3572A9"/>
          </w:tcPr>
          <w:p w14:paraId="0BC5158B" w14:textId="77777777" w:rsidR="00C46C4F" w:rsidRPr="00402643" w:rsidRDefault="00C46C4F">
            <w:pPr>
              <w:jc w:val="center"/>
              <w:rPr>
                <w:rFonts w:ascii="Calibri" w:hAnsi="Calibri" w:cs="Arial"/>
                <w:bCs/>
                <w:color w:val="FFFFFF" w:themeColor="background1"/>
                <w:sz w:val="28"/>
                <w:szCs w:val="22"/>
              </w:rPr>
            </w:pPr>
          </w:p>
          <w:p w14:paraId="22D81F3C" w14:textId="77777777" w:rsidR="00C46C4F" w:rsidRPr="00402643" w:rsidRDefault="00C46C4F">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Action Required</w:t>
            </w:r>
          </w:p>
        </w:tc>
      </w:tr>
      <w:tr w:rsidR="005E28CC" w14:paraId="2BE0C5B0" w14:textId="77777777" w:rsidTr="00262C62">
        <w:tc>
          <w:tcPr>
            <w:tcW w:w="1431" w:type="dxa"/>
          </w:tcPr>
          <w:p w14:paraId="36D1C798" w14:textId="77777777" w:rsidR="005E28CC" w:rsidRDefault="005E28CC">
            <w:pPr>
              <w:spacing w:before="80" w:after="60"/>
              <w:rPr>
                <w:rFonts w:ascii="Arial Narrow" w:hAnsi="Arial Narrow" w:cs="Arial Narrow"/>
              </w:rPr>
            </w:pPr>
          </w:p>
        </w:tc>
        <w:tc>
          <w:tcPr>
            <w:tcW w:w="4617" w:type="dxa"/>
          </w:tcPr>
          <w:p w14:paraId="28E2D61B" w14:textId="0B71C7A6" w:rsidR="005E28CC" w:rsidRPr="00262C62" w:rsidRDefault="005E28CC">
            <w:pPr>
              <w:spacing w:before="80" w:after="60"/>
              <w:ind w:right="72"/>
              <w:rPr>
                <w:rStyle w:val="ListText"/>
                <w:rFonts w:ascii="Calibri" w:hAnsi="Calibri"/>
              </w:rPr>
            </w:pPr>
            <w:r w:rsidRPr="001A72D3">
              <w:rPr>
                <w:rFonts w:ascii="Calibri" w:hAnsi="Calibri" w:cs="Arial Narrow"/>
                <w:sz w:val="24"/>
                <w:szCs w:val="24"/>
              </w:rPr>
              <w:t>Product specifications are available and used in the purchasing process</w:t>
            </w:r>
          </w:p>
        </w:tc>
        <w:tc>
          <w:tcPr>
            <w:tcW w:w="3960" w:type="dxa"/>
          </w:tcPr>
          <w:p w14:paraId="213C9304" w14:textId="77777777" w:rsidR="005E28CC" w:rsidRDefault="005E28CC">
            <w:pPr>
              <w:spacing w:before="80" w:after="60"/>
              <w:rPr>
                <w:rFonts w:ascii="Arial Narrow" w:hAnsi="Arial Narrow" w:cs="Arial Narrow"/>
              </w:rPr>
            </w:pPr>
          </w:p>
        </w:tc>
      </w:tr>
      <w:tr w:rsidR="005E28CC" w14:paraId="42D35874" w14:textId="77777777" w:rsidTr="00262C62">
        <w:tc>
          <w:tcPr>
            <w:tcW w:w="1431" w:type="dxa"/>
          </w:tcPr>
          <w:p w14:paraId="690CC47B" w14:textId="77777777" w:rsidR="005E28CC" w:rsidRDefault="005E28CC">
            <w:pPr>
              <w:spacing w:before="80" w:after="60"/>
              <w:rPr>
                <w:rFonts w:ascii="Arial Narrow" w:hAnsi="Arial Narrow" w:cs="Arial Narrow"/>
              </w:rPr>
            </w:pPr>
          </w:p>
        </w:tc>
        <w:tc>
          <w:tcPr>
            <w:tcW w:w="4617" w:type="dxa"/>
          </w:tcPr>
          <w:p w14:paraId="29DA90D4" w14:textId="16B6A87B"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Product specifications also include suitable substitute products</w:t>
            </w:r>
          </w:p>
        </w:tc>
        <w:tc>
          <w:tcPr>
            <w:tcW w:w="3960" w:type="dxa"/>
          </w:tcPr>
          <w:p w14:paraId="40F2EF4E" w14:textId="77777777" w:rsidR="005E28CC" w:rsidRDefault="005E28CC">
            <w:pPr>
              <w:spacing w:before="80" w:after="60"/>
              <w:rPr>
                <w:rFonts w:ascii="Arial Narrow" w:hAnsi="Arial Narrow" w:cs="Arial Narrow"/>
              </w:rPr>
            </w:pPr>
          </w:p>
        </w:tc>
      </w:tr>
      <w:tr w:rsidR="005E28CC" w14:paraId="0BEB7B31" w14:textId="77777777" w:rsidTr="00262C62">
        <w:trPr>
          <w:trHeight w:val="327"/>
        </w:trPr>
        <w:tc>
          <w:tcPr>
            <w:tcW w:w="1431" w:type="dxa"/>
          </w:tcPr>
          <w:p w14:paraId="40F5412B" w14:textId="77777777" w:rsidR="005E28CC" w:rsidRDefault="005E28CC">
            <w:pPr>
              <w:spacing w:before="80" w:after="60"/>
              <w:rPr>
                <w:rFonts w:ascii="Arial Narrow" w:hAnsi="Arial Narrow" w:cs="Arial Narrow"/>
              </w:rPr>
            </w:pPr>
          </w:p>
        </w:tc>
        <w:tc>
          <w:tcPr>
            <w:tcW w:w="4617" w:type="dxa"/>
          </w:tcPr>
          <w:p w14:paraId="1BD1DF19" w14:textId="2C4A02A9" w:rsidR="005E28CC" w:rsidRPr="00262C62" w:rsidRDefault="005E28CC" w:rsidP="00C454F2">
            <w:pPr>
              <w:tabs>
                <w:tab w:val="right" w:pos="3852"/>
              </w:tabs>
              <w:spacing w:before="80" w:after="60"/>
              <w:ind w:right="72"/>
              <w:rPr>
                <w:rFonts w:ascii="Calibri" w:hAnsi="Calibri" w:cs="Arial Narrow"/>
                <w:sz w:val="22"/>
                <w:szCs w:val="22"/>
              </w:rPr>
            </w:pPr>
            <w:r w:rsidRPr="001A72D3">
              <w:rPr>
                <w:rFonts w:ascii="Calibri" w:hAnsi="Calibri" w:cs="Arial Narrow"/>
                <w:sz w:val="24"/>
                <w:szCs w:val="24"/>
              </w:rPr>
              <w:t>Par levels have been established on all key products based on current usage and delivery frequency</w:t>
            </w:r>
          </w:p>
        </w:tc>
        <w:tc>
          <w:tcPr>
            <w:tcW w:w="3960" w:type="dxa"/>
          </w:tcPr>
          <w:p w14:paraId="5D6878B4" w14:textId="77777777" w:rsidR="005E28CC" w:rsidRDefault="005E28CC">
            <w:pPr>
              <w:spacing w:before="80" w:after="60"/>
              <w:rPr>
                <w:rFonts w:ascii="Arial Narrow" w:hAnsi="Arial Narrow" w:cs="Arial Narrow"/>
              </w:rPr>
            </w:pPr>
          </w:p>
        </w:tc>
      </w:tr>
      <w:tr w:rsidR="005E28CC" w14:paraId="245EC877" w14:textId="77777777" w:rsidTr="00262C62">
        <w:tc>
          <w:tcPr>
            <w:tcW w:w="1431" w:type="dxa"/>
          </w:tcPr>
          <w:p w14:paraId="63E1CC8F" w14:textId="77777777" w:rsidR="005E28CC" w:rsidRDefault="005E28CC">
            <w:pPr>
              <w:spacing w:before="80" w:after="60"/>
              <w:rPr>
                <w:rFonts w:ascii="Arial Narrow" w:hAnsi="Arial Narrow" w:cs="Arial Narrow"/>
              </w:rPr>
            </w:pPr>
          </w:p>
        </w:tc>
        <w:tc>
          <w:tcPr>
            <w:tcW w:w="4617" w:type="dxa"/>
          </w:tcPr>
          <w:p w14:paraId="687167E8" w14:textId="4BA0E846"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Par levels are increased or decreased as product usage / sales activity changes</w:t>
            </w:r>
          </w:p>
        </w:tc>
        <w:tc>
          <w:tcPr>
            <w:tcW w:w="3960" w:type="dxa"/>
          </w:tcPr>
          <w:p w14:paraId="61AC26F1" w14:textId="77777777" w:rsidR="005E28CC" w:rsidRDefault="005E28CC">
            <w:pPr>
              <w:spacing w:before="80" w:after="60"/>
              <w:rPr>
                <w:rFonts w:ascii="Arial Narrow" w:hAnsi="Arial Narrow" w:cs="Arial Narrow"/>
              </w:rPr>
            </w:pPr>
          </w:p>
        </w:tc>
      </w:tr>
      <w:tr w:rsidR="005E28CC" w14:paraId="41612F78" w14:textId="77777777" w:rsidTr="00262C62">
        <w:tc>
          <w:tcPr>
            <w:tcW w:w="1431" w:type="dxa"/>
          </w:tcPr>
          <w:p w14:paraId="633D39B2" w14:textId="77777777" w:rsidR="005E28CC" w:rsidRDefault="005E28CC">
            <w:pPr>
              <w:spacing w:before="80" w:after="60"/>
              <w:rPr>
                <w:rFonts w:ascii="Arial Narrow" w:hAnsi="Arial Narrow" w:cs="Arial Narrow"/>
              </w:rPr>
            </w:pPr>
          </w:p>
        </w:tc>
        <w:tc>
          <w:tcPr>
            <w:tcW w:w="4617" w:type="dxa"/>
          </w:tcPr>
          <w:p w14:paraId="3EDB51E8" w14:textId="1B73F435"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Current product on hand and par levels are used to determine ordering quantities</w:t>
            </w:r>
          </w:p>
        </w:tc>
        <w:tc>
          <w:tcPr>
            <w:tcW w:w="3960" w:type="dxa"/>
          </w:tcPr>
          <w:p w14:paraId="7EE20EDD" w14:textId="77777777" w:rsidR="005E28CC" w:rsidRDefault="005E28CC">
            <w:pPr>
              <w:spacing w:before="80" w:after="60"/>
              <w:rPr>
                <w:rFonts w:ascii="Arial Narrow" w:hAnsi="Arial Narrow" w:cs="Arial Narrow"/>
              </w:rPr>
            </w:pPr>
          </w:p>
        </w:tc>
      </w:tr>
      <w:tr w:rsidR="005E28CC" w14:paraId="66D61606" w14:textId="77777777" w:rsidTr="00262C62">
        <w:tc>
          <w:tcPr>
            <w:tcW w:w="1431" w:type="dxa"/>
          </w:tcPr>
          <w:p w14:paraId="4866D9BF" w14:textId="77777777" w:rsidR="005E28CC" w:rsidRDefault="005E28CC">
            <w:pPr>
              <w:spacing w:before="80" w:after="60"/>
              <w:rPr>
                <w:rFonts w:ascii="Arial Narrow" w:hAnsi="Arial Narrow" w:cs="Arial Narrow"/>
              </w:rPr>
            </w:pPr>
          </w:p>
        </w:tc>
        <w:tc>
          <w:tcPr>
            <w:tcW w:w="4617" w:type="dxa"/>
          </w:tcPr>
          <w:p w14:paraId="2CBC5558" w14:textId="328DD7F1"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Purchasing personnel are not involved in receiving procedures</w:t>
            </w:r>
          </w:p>
        </w:tc>
        <w:tc>
          <w:tcPr>
            <w:tcW w:w="3960" w:type="dxa"/>
          </w:tcPr>
          <w:p w14:paraId="5022EC75" w14:textId="77777777" w:rsidR="005E28CC" w:rsidRDefault="005E28CC">
            <w:pPr>
              <w:spacing w:before="80" w:after="60"/>
              <w:rPr>
                <w:rFonts w:ascii="Arial Narrow" w:hAnsi="Arial Narrow" w:cs="Arial Narrow"/>
              </w:rPr>
            </w:pPr>
          </w:p>
        </w:tc>
      </w:tr>
      <w:tr w:rsidR="005E28CC" w14:paraId="129B1A96" w14:textId="77777777" w:rsidTr="00262C62">
        <w:tc>
          <w:tcPr>
            <w:tcW w:w="1431" w:type="dxa"/>
            <w:tcBorders>
              <w:bottom w:val="single" w:sz="6" w:space="0" w:color="auto"/>
            </w:tcBorders>
          </w:tcPr>
          <w:p w14:paraId="3E17D5FF" w14:textId="77777777" w:rsidR="005E28CC" w:rsidRDefault="005E28CC">
            <w:pPr>
              <w:spacing w:before="80" w:after="60"/>
              <w:rPr>
                <w:rFonts w:ascii="Arial Narrow" w:hAnsi="Arial Narrow" w:cs="Arial Narrow"/>
              </w:rPr>
            </w:pPr>
          </w:p>
        </w:tc>
        <w:tc>
          <w:tcPr>
            <w:tcW w:w="4617" w:type="dxa"/>
            <w:tcBorders>
              <w:bottom w:val="single" w:sz="6" w:space="0" w:color="auto"/>
            </w:tcBorders>
          </w:tcPr>
          <w:p w14:paraId="33796E1B" w14:textId="3F009CB6"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If competitive bidding is used, quotes are received over a fax machine</w:t>
            </w:r>
          </w:p>
        </w:tc>
        <w:tc>
          <w:tcPr>
            <w:tcW w:w="3960" w:type="dxa"/>
            <w:tcBorders>
              <w:bottom w:val="single" w:sz="6" w:space="0" w:color="auto"/>
            </w:tcBorders>
          </w:tcPr>
          <w:p w14:paraId="5481CCD0" w14:textId="77777777" w:rsidR="005E28CC" w:rsidRDefault="005E28CC">
            <w:pPr>
              <w:spacing w:before="80" w:after="60"/>
              <w:rPr>
                <w:rFonts w:ascii="Arial Narrow" w:hAnsi="Arial Narrow" w:cs="Arial Narrow"/>
              </w:rPr>
            </w:pPr>
          </w:p>
        </w:tc>
      </w:tr>
      <w:tr w:rsidR="005E28CC" w14:paraId="689E7635" w14:textId="77777777" w:rsidTr="00262C62">
        <w:tc>
          <w:tcPr>
            <w:tcW w:w="1431" w:type="dxa"/>
          </w:tcPr>
          <w:p w14:paraId="6357A9DB" w14:textId="77777777" w:rsidR="005E28CC" w:rsidRDefault="005E28CC">
            <w:pPr>
              <w:spacing w:before="80" w:after="60"/>
              <w:rPr>
                <w:rFonts w:ascii="Arial Narrow" w:hAnsi="Arial Narrow" w:cs="Arial Narrow"/>
              </w:rPr>
            </w:pPr>
          </w:p>
        </w:tc>
        <w:tc>
          <w:tcPr>
            <w:tcW w:w="4617" w:type="dxa"/>
          </w:tcPr>
          <w:p w14:paraId="351C2DB2" w14:textId="1EBD4578"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Freight charges are considered in the bidding process</w:t>
            </w:r>
          </w:p>
        </w:tc>
        <w:tc>
          <w:tcPr>
            <w:tcW w:w="3960" w:type="dxa"/>
          </w:tcPr>
          <w:p w14:paraId="1511D82A" w14:textId="77777777" w:rsidR="005E28CC" w:rsidRDefault="005E28CC">
            <w:pPr>
              <w:spacing w:before="80" w:after="60"/>
              <w:rPr>
                <w:rFonts w:ascii="Arial Narrow" w:hAnsi="Arial Narrow" w:cs="Arial Narrow"/>
              </w:rPr>
            </w:pPr>
          </w:p>
        </w:tc>
      </w:tr>
      <w:tr w:rsidR="005E28CC" w14:paraId="7292FE99" w14:textId="77777777" w:rsidTr="00262C62">
        <w:tc>
          <w:tcPr>
            <w:tcW w:w="1431" w:type="dxa"/>
          </w:tcPr>
          <w:p w14:paraId="2229BCE0" w14:textId="77777777" w:rsidR="005E28CC" w:rsidRDefault="005E28CC">
            <w:pPr>
              <w:spacing w:before="80" w:after="60"/>
              <w:rPr>
                <w:rFonts w:ascii="Arial Narrow" w:hAnsi="Arial Narrow" w:cs="Arial Narrow"/>
              </w:rPr>
            </w:pPr>
          </w:p>
        </w:tc>
        <w:tc>
          <w:tcPr>
            <w:tcW w:w="4617" w:type="dxa"/>
          </w:tcPr>
          <w:p w14:paraId="363FAD40" w14:textId="1222CE98"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Electronic purchasing is used if possible</w:t>
            </w:r>
          </w:p>
        </w:tc>
        <w:tc>
          <w:tcPr>
            <w:tcW w:w="3960" w:type="dxa"/>
          </w:tcPr>
          <w:p w14:paraId="43E63BDA" w14:textId="77777777" w:rsidR="005E28CC" w:rsidRDefault="005E28CC">
            <w:pPr>
              <w:spacing w:before="80" w:after="60"/>
              <w:rPr>
                <w:rFonts w:ascii="Arial Narrow" w:hAnsi="Arial Narrow" w:cs="Arial Narrow"/>
              </w:rPr>
            </w:pPr>
          </w:p>
        </w:tc>
      </w:tr>
      <w:tr w:rsidR="005E28CC" w14:paraId="3CFA31F7" w14:textId="77777777" w:rsidTr="00262C62">
        <w:tc>
          <w:tcPr>
            <w:tcW w:w="1431" w:type="dxa"/>
          </w:tcPr>
          <w:p w14:paraId="0C3E1CB6" w14:textId="77777777" w:rsidR="005E28CC" w:rsidRDefault="005E28CC">
            <w:pPr>
              <w:spacing w:before="80" w:after="60"/>
              <w:rPr>
                <w:rFonts w:ascii="Arial Narrow" w:hAnsi="Arial Narrow" w:cs="Arial Narrow"/>
              </w:rPr>
            </w:pPr>
          </w:p>
        </w:tc>
        <w:tc>
          <w:tcPr>
            <w:tcW w:w="4617" w:type="dxa"/>
          </w:tcPr>
          <w:p w14:paraId="45E01F99" w14:textId="7648186C"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 xml:space="preserve">Factors besides price are considered, such as quality, consistency, credit terms, local or </w:t>
            </w:r>
            <w:proofErr w:type="gramStart"/>
            <w:r w:rsidRPr="001A72D3">
              <w:rPr>
                <w:rFonts w:ascii="Calibri" w:hAnsi="Calibri" w:cs="Arial Narrow"/>
                <w:sz w:val="24"/>
                <w:szCs w:val="24"/>
              </w:rPr>
              <w:t>long distance</w:t>
            </w:r>
            <w:proofErr w:type="gramEnd"/>
            <w:r w:rsidRPr="001A72D3">
              <w:rPr>
                <w:rFonts w:ascii="Calibri" w:hAnsi="Calibri" w:cs="Arial Narrow"/>
                <w:sz w:val="24"/>
                <w:szCs w:val="24"/>
              </w:rPr>
              <w:t xml:space="preserve"> warehouse, etc.</w:t>
            </w:r>
          </w:p>
        </w:tc>
        <w:tc>
          <w:tcPr>
            <w:tcW w:w="3960" w:type="dxa"/>
          </w:tcPr>
          <w:p w14:paraId="4229143D" w14:textId="77777777" w:rsidR="005E28CC" w:rsidRDefault="005E28CC">
            <w:pPr>
              <w:spacing w:before="80" w:after="60"/>
              <w:rPr>
                <w:rFonts w:ascii="Arial Narrow" w:hAnsi="Arial Narrow" w:cs="Arial Narrow"/>
              </w:rPr>
            </w:pPr>
          </w:p>
        </w:tc>
      </w:tr>
      <w:tr w:rsidR="005E28CC" w14:paraId="4EBE27BB" w14:textId="77777777" w:rsidTr="00262C62">
        <w:tc>
          <w:tcPr>
            <w:tcW w:w="1431" w:type="dxa"/>
          </w:tcPr>
          <w:p w14:paraId="655BA758" w14:textId="77777777" w:rsidR="005E28CC" w:rsidRDefault="005E28CC">
            <w:pPr>
              <w:spacing w:before="80" w:after="60"/>
              <w:rPr>
                <w:rFonts w:ascii="Arial Narrow" w:hAnsi="Arial Narrow" w:cs="Arial Narrow"/>
              </w:rPr>
            </w:pPr>
          </w:p>
        </w:tc>
        <w:tc>
          <w:tcPr>
            <w:tcW w:w="4617" w:type="dxa"/>
          </w:tcPr>
          <w:p w14:paraId="082FDA47" w14:textId="77B9208A"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 xml:space="preserve">When requested products are not available, vendors know to verify suitable substitute products and prices </w:t>
            </w:r>
          </w:p>
        </w:tc>
        <w:tc>
          <w:tcPr>
            <w:tcW w:w="3960" w:type="dxa"/>
          </w:tcPr>
          <w:p w14:paraId="2ED57A36" w14:textId="77777777" w:rsidR="005E28CC" w:rsidRDefault="005E28CC">
            <w:pPr>
              <w:spacing w:before="80" w:after="60"/>
              <w:rPr>
                <w:rFonts w:ascii="Arial Narrow" w:hAnsi="Arial Narrow" w:cs="Arial Narrow"/>
              </w:rPr>
            </w:pPr>
          </w:p>
        </w:tc>
      </w:tr>
      <w:tr w:rsidR="005E28CC" w14:paraId="03790D90" w14:textId="77777777" w:rsidTr="00262C62">
        <w:tc>
          <w:tcPr>
            <w:tcW w:w="1431" w:type="dxa"/>
          </w:tcPr>
          <w:p w14:paraId="70072106" w14:textId="77777777" w:rsidR="005E28CC" w:rsidRDefault="005E28CC">
            <w:pPr>
              <w:spacing w:before="80" w:after="60"/>
              <w:rPr>
                <w:rFonts w:ascii="Arial Narrow" w:hAnsi="Arial Narrow" w:cs="Arial Narrow"/>
              </w:rPr>
            </w:pPr>
          </w:p>
        </w:tc>
        <w:tc>
          <w:tcPr>
            <w:tcW w:w="4617" w:type="dxa"/>
          </w:tcPr>
          <w:p w14:paraId="5C8AD931" w14:textId="3DA12AB5"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A prime vendor program has been investigated and is in use if practical</w:t>
            </w:r>
          </w:p>
        </w:tc>
        <w:tc>
          <w:tcPr>
            <w:tcW w:w="3960" w:type="dxa"/>
          </w:tcPr>
          <w:p w14:paraId="55BB09F0" w14:textId="77777777" w:rsidR="005E28CC" w:rsidRDefault="005E28CC">
            <w:pPr>
              <w:spacing w:before="80" w:after="60"/>
              <w:rPr>
                <w:rFonts w:ascii="Arial Narrow" w:hAnsi="Arial Narrow" w:cs="Arial Narrow"/>
              </w:rPr>
            </w:pPr>
          </w:p>
        </w:tc>
      </w:tr>
      <w:tr w:rsidR="005E28CC" w14:paraId="2D6D0AB8" w14:textId="77777777" w:rsidTr="00262C62">
        <w:tc>
          <w:tcPr>
            <w:tcW w:w="1431" w:type="dxa"/>
          </w:tcPr>
          <w:p w14:paraId="560A0AD4" w14:textId="77777777" w:rsidR="005E28CC" w:rsidRDefault="005E28CC">
            <w:pPr>
              <w:spacing w:before="80" w:after="60"/>
              <w:rPr>
                <w:rFonts w:ascii="Arial Narrow" w:hAnsi="Arial Narrow" w:cs="Arial Narrow"/>
              </w:rPr>
            </w:pPr>
          </w:p>
        </w:tc>
        <w:tc>
          <w:tcPr>
            <w:tcW w:w="4617" w:type="dxa"/>
          </w:tcPr>
          <w:p w14:paraId="5A4E45B9" w14:textId="520B4C67" w:rsidR="005E28CC" w:rsidRPr="00262C62" w:rsidRDefault="005E28CC">
            <w:pPr>
              <w:spacing w:before="80" w:after="60"/>
              <w:ind w:right="72"/>
              <w:rPr>
                <w:rFonts w:ascii="Calibri" w:hAnsi="Calibri" w:cs="Arial Narrow"/>
                <w:sz w:val="22"/>
                <w:szCs w:val="22"/>
              </w:rPr>
            </w:pPr>
            <w:r w:rsidRPr="001A72D3">
              <w:rPr>
                <w:rFonts w:ascii="Calibri" w:hAnsi="Calibri" w:cs="Arial Narrow"/>
                <w:sz w:val="24"/>
                <w:szCs w:val="24"/>
              </w:rPr>
              <w:t>If a prime vendor program is in place, it is put out to bid at least annually</w:t>
            </w:r>
          </w:p>
        </w:tc>
        <w:tc>
          <w:tcPr>
            <w:tcW w:w="3960" w:type="dxa"/>
          </w:tcPr>
          <w:p w14:paraId="07D5BAD4" w14:textId="77777777" w:rsidR="005E28CC" w:rsidRDefault="005E28CC">
            <w:pPr>
              <w:spacing w:before="80" w:after="60"/>
              <w:rPr>
                <w:rFonts w:ascii="Arial Narrow" w:hAnsi="Arial Narrow" w:cs="Arial Narrow"/>
              </w:rPr>
            </w:pPr>
          </w:p>
        </w:tc>
      </w:tr>
      <w:tr w:rsidR="005E28CC" w14:paraId="1478FCA8" w14:textId="77777777" w:rsidTr="00262C62">
        <w:tc>
          <w:tcPr>
            <w:tcW w:w="1431" w:type="dxa"/>
          </w:tcPr>
          <w:p w14:paraId="0CA8962B" w14:textId="77777777" w:rsidR="005E28CC" w:rsidRDefault="005E28CC">
            <w:pPr>
              <w:spacing w:before="80" w:after="60"/>
              <w:rPr>
                <w:rFonts w:ascii="Arial Narrow" w:hAnsi="Arial Narrow" w:cs="Arial Narrow"/>
              </w:rPr>
            </w:pPr>
          </w:p>
        </w:tc>
        <w:tc>
          <w:tcPr>
            <w:tcW w:w="4617" w:type="dxa"/>
          </w:tcPr>
          <w:p w14:paraId="3A95B78E" w14:textId="024330D9" w:rsidR="005E28CC" w:rsidRPr="001A72D3" w:rsidRDefault="005E28CC">
            <w:pPr>
              <w:spacing w:before="80" w:after="60"/>
              <w:ind w:right="72"/>
              <w:rPr>
                <w:rFonts w:ascii="Calibri" w:hAnsi="Calibri" w:cs="Arial Narrow"/>
                <w:sz w:val="24"/>
                <w:szCs w:val="24"/>
              </w:rPr>
            </w:pPr>
            <w:r w:rsidRPr="001A72D3">
              <w:rPr>
                <w:rFonts w:ascii="Calibri" w:hAnsi="Calibri" w:cs="Arial Narrow"/>
                <w:sz w:val="24"/>
                <w:szCs w:val="24"/>
              </w:rPr>
              <w:t>Quantity discounts are normally avoided, unless there is a compelling case for purchasing more product than needed</w:t>
            </w:r>
          </w:p>
        </w:tc>
        <w:tc>
          <w:tcPr>
            <w:tcW w:w="3960" w:type="dxa"/>
          </w:tcPr>
          <w:p w14:paraId="1CAF8473" w14:textId="77777777" w:rsidR="005E28CC" w:rsidRDefault="005E28CC">
            <w:pPr>
              <w:spacing w:before="80" w:after="60"/>
              <w:rPr>
                <w:rFonts w:ascii="Arial Narrow" w:hAnsi="Arial Narrow" w:cs="Arial Narrow"/>
              </w:rPr>
            </w:pPr>
          </w:p>
        </w:tc>
      </w:tr>
    </w:tbl>
    <w:p w14:paraId="646D8650" w14:textId="2686AC78" w:rsidR="009C5407" w:rsidRDefault="009C5407" w:rsidP="00262C62">
      <w:pPr>
        <w:tabs>
          <w:tab w:val="left" w:pos="1160"/>
        </w:tabs>
        <w:rPr>
          <w:rFonts w:ascii="Arial Narrow" w:hAnsi="Arial Narrow"/>
          <w:sz w:val="24"/>
          <w:szCs w:val="24"/>
        </w:rPr>
      </w:pPr>
    </w:p>
    <w:p w14:paraId="1793369C" w14:textId="77777777" w:rsidR="009C5407" w:rsidRDefault="009C5407">
      <w:pPr>
        <w:rPr>
          <w:rFonts w:ascii="Arial Narrow" w:hAnsi="Arial Narrow"/>
          <w:sz w:val="24"/>
          <w:szCs w:val="24"/>
        </w:rPr>
      </w:pPr>
      <w:r>
        <w:rPr>
          <w:rFonts w:ascii="Arial Narrow" w:hAnsi="Arial Narrow"/>
          <w:sz w:val="24"/>
          <w:szCs w:val="24"/>
        </w:rPr>
        <w:br w:type="page"/>
      </w:r>
    </w:p>
    <w:p w14:paraId="7F1B927E" w14:textId="77777777" w:rsidR="009C5407" w:rsidRPr="008D3586" w:rsidRDefault="009C5407" w:rsidP="00262C62">
      <w:pPr>
        <w:tabs>
          <w:tab w:val="left" w:pos="1160"/>
        </w:tabs>
        <w:rPr>
          <w:rFonts w:ascii="Arial Narrow" w:hAnsi="Arial Narrow"/>
          <w:sz w:val="24"/>
          <w:szCs w:val="24"/>
        </w:rPr>
      </w:pPr>
    </w:p>
    <w:tbl>
      <w:tblPr>
        <w:tblW w:w="98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6"/>
        <w:gridCol w:w="4569"/>
        <w:gridCol w:w="3842"/>
      </w:tblGrid>
      <w:tr w:rsidR="000B0732" w:rsidRPr="00402643" w14:paraId="4E9BAD6C" w14:textId="77777777" w:rsidTr="005E28CC">
        <w:trPr>
          <w:trHeight w:val="864"/>
        </w:trPr>
        <w:tc>
          <w:tcPr>
            <w:tcW w:w="1426" w:type="dxa"/>
            <w:shd w:val="clear" w:color="auto" w:fill="3572A9"/>
            <w:vAlign w:val="center"/>
          </w:tcPr>
          <w:p w14:paraId="1DD6B77B" w14:textId="77777777" w:rsidR="000B0732" w:rsidRPr="00402643" w:rsidRDefault="000B0732" w:rsidP="00E62F24">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Current</w:t>
            </w:r>
          </w:p>
          <w:p w14:paraId="18AD2BD6" w14:textId="51499B49" w:rsidR="000B0732" w:rsidRPr="00402643" w:rsidRDefault="000B0732" w:rsidP="00402643">
            <w:pPr>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Status</w:t>
            </w:r>
          </w:p>
        </w:tc>
        <w:tc>
          <w:tcPr>
            <w:tcW w:w="4569" w:type="dxa"/>
            <w:shd w:val="clear" w:color="auto" w:fill="3572A9"/>
          </w:tcPr>
          <w:p w14:paraId="46776F02" w14:textId="77777777" w:rsidR="000B0732" w:rsidRPr="00402643" w:rsidRDefault="000B0732">
            <w:pPr>
              <w:jc w:val="center"/>
              <w:rPr>
                <w:rFonts w:ascii="Calibri" w:hAnsi="Calibri" w:cs="Arial"/>
                <w:bCs/>
                <w:color w:val="FFFFFF" w:themeColor="background1"/>
                <w:sz w:val="28"/>
                <w:szCs w:val="22"/>
              </w:rPr>
            </w:pPr>
          </w:p>
          <w:p w14:paraId="6EEA7764" w14:textId="64C56713" w:rsidR="000B0732" w:rsidRPr="00402643" w:rsidRDefault="000B0732" w:rsidP="00CD7BDF">
            <w:pPr>
              <w:tabs>
                <w:tab w:val="left" w:pos="460"/>
                <w:tab w:val="center" w:pos="2186"/>
              </w:tabs>
              <w:rPr>
                <w:rFonts w:ascii="Calibri" w:hAnsi="Calibri" w:cs="Arial"/>
                <w:bCs/>
                <w:color w:val="FFFFFF" w:themeColor="background1"/>
                <w:sz w:val="28"/>
                <w:szCs w:val="22"/>
              </w:rPr>
            </w:pPr>
            <w:r w:rsidRPr="00402643">
              <w:rPr>
                <w:rFonts w:ascii="Calibri" w:hAnsi="Calibri" w:cs="Arial"/>
                <w:bCs/>
                <w:color w:val="FFFFFF" w:themeColor="background1"/>
                <w:sz w:val="28"/>
                <w:szCs w:val="22"/>
              </w:rPr>
              <w:tab/>
            </w:r>
            <w:r w:rsidRPr="00402643">
              <w:rPr>
                <w:rFonts w:ascii="Calibri" w:hAnsi="Calibri" w:cs="Arial"/>
                <w:bCs/>
                <w:color w:val="FFFFFF" w:themeColor="background1"/>
                <w:sz w:val="28"/>
                <w:szCs w:val="22"/>
              </w:rPr>
              <w:tab/>
            </w:r>
            <w:r>
              <w:rPr>
                <w:rFonts w:ascii="Calibri" w:hAnsi="Calibri" w:cs="Arial"/>
                <w:bCs/>
                <w:color w:val="FFFFFF" w:themeColor="background1"/>
                <w:sz w:val="28"/>
                <w:szCs w:val="22"/>
              </w:rPr>
              <w:t>Policies &amp; Procedures</w:t>
            </w:r>
          </w:p>
        </w:tc>
        <w:tc>
          <w:tcPr>
            <w:tcW w:w="3842" w:type="dxa"/>
            <w:shd w:val="clear" w:color="auto" w:fill="3572A9"/>
          </w:tcPr>
          <w:p w14:paraId="33F32519" w14:textId="77777777" w:rsidR="000B0732" w:rsidRPr="00402643" w:rsidRDefault="000B0732">
            <w:pPr>
              <w:jc w:val="center"/>
              <w:rPr>
                <w:rFonts w:ascii="Calibri" w:hAnsi="Calibri" w:cs="Arial"/>
                <w:bCs/>
                <w:color w:val="FFFFFF" w:themeColor="background1"/>
                <w:sz w:val="28"/>
                <w:szCs w:val="22"/>
              </w:rPr>
            </w:pPr>
          </w:p>
          <w:p w14:paraId="11E30DF8" w14:textId="77777777" w:rsidR="000B0732" w:rsidRPr="00402643" w:rsidRDefault="000B0732" w:rsidP="00402643">
            <w:pPr>
              <w:tabs>
                <w:tab w:val="center" w:pos="1377"/>
              </w:tabs>
              <w:jc w:val="center"/>
              <w:rPr>
                <w:rFonts w:ascii="Calibri" w:hAnsi="Calibri" w:cs="Arial"/>
                <w:bCs/>
                <w:color w:val="FFFFFF" w:themeColor="background1"/>
                <w:sz w:val="28"/>
                <w:szCs w:val="22"/>
              </w:rPr>
            </w:pPr>
            <w:r w:rsidRPr="00402643">
              <w:rPr>
                <w:rFonts w:ascii="Calibri" w:hAnsi="Calibri" w:cs="Arial"/>
                <w:bCs/>
                <w:color w:val="FFFFFF" w:themeColor="background1"/>
                <w:sz w:val="28"/>
                <w:szCs w:val="22"/>
              </w:rPr>
              <w:t>Action Required</w:t>
            </w:r>
          </w:p>
        </w:tc>
      </w:tr>
      <w:tr w:rsidR="005E28CC" w14:paraId="17CF9184" w14:textId="77777777" w:rsidTr="005E28CC">
        <w:tc>
          <w:tcPr>
            <w:tcW w:w="1426" w:type="dxa"/>
          </w:tcPr>
          <w:p w14:paraId="4558E944" w14:textId="77777777" w:rsidR="005E28CC" w:rsidRDefault="005E28CC">
            <w:pPr>
              <w:spacing w:before="80" w:after="60"/>
              <w:rPr>
                <w:rFonts w:ascii="Arial Narrow" w:hAnsi="Arial Narrow" w:cs="Arial Narrow"/>
              </w:rPr>
            </w:pPr>
          </w:p>
        </w:tc>
        <w:tc>
          <w:tcPr>
            <w:tcW w:w="4569" w:type="dxa"/>
          </w:tcPr>
          <w:p w14:paraId="7EF9B828" w14:textId="13AA212C" w:rsidR="005E28CC" w:rsidRPr="00636822" w:rsidRDefault="005E28CC">
            <w:pPr>
              <w:spacing w:before="80" w:after="60"/>
              <w:ind w:right="72"/>
              <w:rPr>
                <w:rFonts w:ascii="Calibri" w:hAnsi="Calibri" w:cs="Arial Narrow"/>
                <w:sz w:val="22"/>
                <w:szCs w:val="22"/>
              </w:rPr>
            </w:pPr>
            <w:r w:rsidRPr="001A72D3">
              <w:rPr>
                <w:rFonts w:ascii="Calibri" w:hAnsi="Calibri" w:cs="Arial Narrow"/>
                <w:sz w:val="24"/>
                <w:szCs w:val="24"/>
              </w:rPr>
              <w:t>An approved supplier list has been created &amp; is in use</w:t>
            </w:r>
          </w:p>
        </w:tc>
        <w:tc>
          <w:tcPr>
            <w:tcW w:w="3842" w:type="dxa"/>
          </w:tcPr>
          <w:p w14:paraId="4D1ACA4C" w14:textId="77777777" w:rsidR="005E28CC" w:rsidRDefault="005E28CC">
            <w:pPr>
              <w:spacing w:before="80" w:after="60"/>
              <w:rPr>
                <w:rFonts w:ascii="Arial Narrow" w:hAnsi="Arial Narrow" w:cs="Arial Narrow"/>
              </w:rPr>
            </w:pPr>
          </w:p>
        </w:tc>
      </w:tr>
      <w:tr w:rsidR="005E28CC" w14:paraId="390045F4" w14:textId="77777777" w:rsidTr="005E28CC">
        <w:tc>
          <w:tcPr>
            <w:tcW w:w="1426" w:type="dxa"/>
          </w:tcPr>
          <w:p w14:paraId="110E2882" w14:textId="77777777" w:rsidR="005E28CC" w:rsidRDefault="005E28CC">
            <w:pPr>
              <w:spacing w:before="80" w:after="60"/>
              <w:rPr>
                <w:rFonts w:ascii="Arial Narrow" w:hAnsi="Arial Narrow" w:cs="Arial Narrow"/>
              </w:rPr>
            </w:pPr>
          </w:p>
        </w:tc>
        <w:tc>
          <w:tcPr>
            <w:tcW w:w="4569" w:type="dxa"/>
          </w:tcPr>
          <w:p w14:paraId="6734B580" w14:textId="6CFE44A8" w:rsidR="005E28CC" w:rsidRPr="00636822" w:rsidRDefault="005E28CC">
            <w:pPr>
              <w:spacing w:before="80" w:after="60"/>
              <w:ind w:right="72"/>
              <w:rPr>
                <w:rFonts w:ascii="Calibri" w:hAnsi="Calibri" w:cs="Arial Narrow"/>
                <w:sz w:val="22"/>
                <w:szCs w:val="22"/>
              </w:rPr>
            </w:pPr>
            <w:r w:rsidRPr="001A72D3">
              <w:rPr>
                <w:rFonts w:ascii="Calibri" w:hAnsi="Calibri" w:cs="Arial Narrow"/>
                <w:sz w:val="24"/>
                <w:szCs w:val="24"/>
              </w:rPr>
              <w:t>Value-added, pre-cut and pre-portioned products are evaluated and considered</w:t>
            </w:r>
          </w:p>
        </w:tc>
        <w:tc>
          <w:tcPr>
            <w:tcW w:w="3842" w:type="dxa"/>
          </w:tcPr>
          <w:p w14:paraId="6C23EB21" w14:textId="77777777" w:rsidR="005E28CC" w:rsidRDefault="005E28CC">
            <w:pPr>
              <w:spacing w:before="80" w:after="60"/>
              <w:rPr>
                <w:rFonts w:ascii="Arial Narrow" w:hAnsi="Arial Narrow" w:cs="Arial Narrow"/>
              </w:rPr>
            </w:pPr>
          </w:p>
        </w:tc>
      </w:tr>
      <w:tr w:rsidR="005E28CC" w14:paraId="41EF6D8E" w14:textId="77777777" w:rsidTr="005E28CC">
        <w:tc>
          <w:tcPr>
            <w:tcW w:w="1426" w:type="dxa"/>
          </w:tcPr>
          <w:p w14:paraId="5A8869F2" w14:textId="77777777" w:rsidR="005E28CC" w:rsidRDefault="005E28CC">
            <w:pPr>
              <w:spacing w:before="80" w:after="60"/>
              <w:rPr>
                <w:rFonts w:ascii="Arial Narrow" w:hAnsi="Arial Narrow" w:cs="Arial Narrow"/>
              </w:rPr>
            </w:pPr>
          </w:p>
        </w:tc>
        <w:tc>
          <w:tcPr>
            <w:tcW w:w="4569" w:type="dxa"/>
          </w:tcPr>
          <w:p w14:paraId="3E554D9E" w14:textId="37F5D544" w:rsidR="005E28CC" w:rsidRPr="00636822" w:rsidRDefault="005E28CC">
            <w:pPr>
              <w:spacing w:before="80" w:after="60"/>
              <w:ind w:right="72"/>
              <w:rPr>
                <w:rFonts w:ascii="Calibri" w:hAnsi="Calibri" w:cs="Arial Narrow"/>
                <w:sz w:val="22"/>
                <w:szCs w:val="22"/>
              </w:rPr>
            </w:pPr>
            <w:r w:rsidRPr="001A72D3">
              <w:rPr>
                <w:rFonts w:ascii="Calibri" w:hAnsi="Calibri" w:cs="Arial Narrow"/>
                <w:sz w:val="24"/>
                <w:szCs w:val="24"/>
              </w:rPr>
              <w:t>There is a written policy regarding what purchasing personnel may personally receive from suppliers</w:t>
            </w:r>
          </w:p>
        </w:tc>
        <w:tc>
          <w:tcPr>
            <w:tcW w:w="3842" w:type="dxa"/>
          </w:tcPr>
          <w:p w14:paraId="698F8508" w14:textId="77777777" w:rsidR="005E28CC" w:rsidRDefault="005E28CC">
            <w:pPr>
              <w:spacing w:before="80" w:after="60"/>
              <w:rPr>
                <w:rFonts w:ascii="Arial Narrow" w:hAnsi="Arial Narrow" w:cs="Arial Narrow"/>
              </w:rPr>
            </w:pPr>
          </w:p>
        </w:tc>
      </w:tr>
      <w:tr w:rsidR="005E28CC" w14:paraId="3969337D" w14:textId="77777777" w:rsidTr="005E28CC">
        <w:tc>
          <w:tcPr>
            <w:tcW w:w="1426" w:type="dxa"/>
          </w:tcPr>
          <w:p w14:paraId="194ABEC6" w14:textId="77777777" w:rsidR="005E28CC" w:rsidRDefault="005E28CC">
            <w:pPr>
              <w:spacing w:before="80" w:after="60"/>
              <w:rPr>
                <w:rFonts w:ascii="Arial Narrow" w:hAnsi="Arial Narrow" w:cs="Arial Narrow"/>
              </w:rPr>
            </w:pPr>
          </w:p>
        </w:tc>
        <w:tc>
          <w:tcPr>
            <w:tcW w:w="4569" w:type="dxa"/>
          </w:tcPr>
          <w:p w14:paraId="638571C4" w14:textId="0EE6E966" w:rsidR="005E28CC" w:rsidRPr="00636822" w:rsidRDefault="005E28CC">
            <w:pPr>
              <w:spacing w:before="80" w:after="60"/>
              <w:ind w:right="72"/>
              <w:rPr>
                <w:rFonts w:ascii="Calibri" w:hAnsi="Calibri" w:cs="Arial Narrow"/>
                <w:sz w:val="22"/>
                <w:szCs w:val="22"/>
              </w:rPr>
            </w:pPr>
            <w:proofErr w:type="gramStart"/>
            <w:r w:rsidRPr="001A72D3">
              <w:rPr>
                <w:rFonts w:ascii="Calibri" w:hAnsi="Calibri" w:cs="Arial Narrow"/>
                <w:sz w:val="24"/>
                <w:szCs w:val="24"/>
              </w:rPr>
              <w:t>In an attempt to</w:t>
            </w:r>
            <w:proofErr w:type="gramEnd"/>
            <w:r w:rsidRPr="001A72D3">
              <w:rPr>
                <w:rFonts w:ascii="Calibri" w:hAnsi="Calibri" w:cs="Arial Narrow"/>
                <w:sz w:val="24"/>
                <w:szCs w:val="24"/>
              </w:rPr>
              <w:t xml:space="preserve"> only work with reputable suppliers, a credit report (</w:t>
            </w:r>
            <w:proofErr w:type="spellStart"/>
            <w:r w:rsidRPr="001A72D3">
              <w:rPr>
                <w:rFonts w:ascii="Calibri" w:hAnsi="Calibri" w:cs="Arial Narrow"/>
                <w:sz w:val="24"/>
                <w:szCs w:val="24"/>
              </w:rPr>
              <w:t>D&amp;B</w:t>
            </w:r>
            <w:proofErr w:type="spellEnd"/>
            <w:r w:rsidRPr="001A72D3">
              <w:rPr>
                <w:rFonts w:ascii="Calibri" w:hAnsi="Calibri" w:cs="Arial Narrow"/>
                <w:sz w:val="24"/>
                <w:szCs w:val="24"/>
              </w:rPr>
              <w:t>) and references are checked before doing business with a new supplier</w:t>
            </w:r>
          </w:p>
        </w:tc>
        <w:tc>
          <w:tcPr>
            <w:tcW w:w="3842" w:type="dxa"/>
          </w:tcPr>
          <w:p w14:paraId="116A631E" w14:textId="77777777" w:rsidR="005E28CC" w:rsidRDefault="005E28CC">
            <w:pPr>
              <w:spacing w:before="80" w:after="60"/>
              <w:rPr>
                <w:rFonts w:ascii="Arial Narrow" w:hAnsi="Arial Narrow" w:cs="Arial Narrow"/>
              </w:rPr>
            </w:pPr>
          </w:p>
        </w:tc>
      </w:tr>
      <w:tr w:rsidR="005E28CC" w14:paraId="29A648F7" w14:textId="77777777" w:rsidTr="005E28CC">
        <w:tc>
          <w:tcPr>
            <w:tcW w:w="1426" w:type="dxa"/>
          </w:tcPr>
          <w:p w14:paraId="13E92817" w14:textId="77777777" w:rsidR="005E28CC" w:rsidRDefault="005E28CC">
            <w:pPr>
              <w:spacing w:before="80" w:after="60"/>
              <w:rPr>
                <w:rFonts w:ascii="Arial Narrow" w:hAnsi="Arial Narrow" w:cs="Arial Narrow"/>
              </w:rPr>
            </w:pPr>
          </w:p>
        </w:tc>
        <w:tc>
          <w:tcPr>
            <w:tcW w:w="4569" w:type="dxa"/>
          </w:tcPr>
          <w:p w14:paraId="72B3C07C" w14:textId="7CD31559" w:rsidR="005E28CC" w:rsidRPr="00636822" w:rsidRDefault="005E28CC">
            <w:pPr>
              <w:spacing w:before="80" w:after="60"/>
              <w:ind w:right="72"/>
              <w:rPr>
                <w:rFonts w:ascii="Calibri" w:hAnsi="Calibri" w:cs="Arial Narrow"/>
                <w:sz w:val="22"/>
                <w:szCs w:val="22"/>
              </w:rPr>
            </w:pPr>
            <w:r w:rsidRPr="001A72D3">
              <w:rPr>
                <w:rFonts w:ascii="Calibri" w:hAnsi="Calibri" w:cs="Arial Narrow"/>
                <w:sz w:val="24"/>
                <w:szCs w:val="24"/>
              </w:rPr>
              <w:t>The practice of purchasing products with a company credit card has been considered</w:t>
            </w:r>
          </w:p>
        </w:tc>
        <w:tc>
          <w:tcPr>
            <w:tcW w:w="3842" w:type="dxa"/>
          </w:tcPr>
          <w:p w14:paraId="74EC55D9" w14:textId="77777777" w:rsidR="005E28CC" w:rsidRDefault="005E28CC">
            <w:pPr>
              <w:spacing w:before="80" w:after="60"/>
              <w:rPr>
                <w:rFonts w:ascii="Arial Narrow" w:hAnsi="Arial Narrow" w:cs="Arial Narrow"/>
              </w:rPr>
            </w:pPr>
          </w:p>
        </w:tc>
      </w:tr>
    </w:tbl>
    <w:p w14:paraId="5C58D364" w14:textId="18DF211D" w:rsidR="00F51167" w:rsidRPr="008056E7" w:rsidRDefault="00F51167" w:rsidP="008056E7"/>
    <w:sectPr w:rsidR="00F51167" w:rsidRPr="008056E7" w:rsidSect="00D77059">
      <w:headerReference w:type="even" r:id="rId8"/>
      <w:headerReference w:type="default" r:id="rId9"/>
      <w:footerReference w:type="even" r:id="rId10"/>
      <w:footerReference w:type="default" r:id="rId11"/>
      <w:headerReference w:type="first" r:id="rId12"/>
      <w:footerReference w:type="first" r:id="rId13"/>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129ED" w14:textId="77777777" w:rsidR="00E17364" w:rsidRDefault="00E17364">
      <w:r>
        <w:separator/>
      </w:r>
    </w:p>
  </w:endnote>
  <w:endnote w:type="continuationSeparator" w:id="0">
    <w:p w14:paraId="7BD52015" w14:textId="77777777" w:rsidR="00E17364" w:rsidRDefault="00E1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BD62" w14:textId="77777777" w:rsidR="00454D6C" w:rsidRDefault="00454D6C">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454D6C" w:rsidRPr="0025191F" w14:paraId="0721216B" w14:textId="77777777" w:rsidTr="00C46C4F">
      <w:tc>
        <w:tcPr>
          <w:tcW w:w="4816" w:type="pct"/>
          <w:tcBorders>
            <w:bottom w:val="nil"/>
            <w:right w:val="single" w:sz="4" w:space="0" w:color="BFBFBF"/>
          </w:tcBorders>
        </w:tcPr>
        <w:p w14:paraId="761743BF" w14:textId="3A455D18" w:rsidR="00454D6C" w:rsidRPr="007B7F10" w:rsidRDefault="00B911B3" w:rsidP="00416DFF">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80B20E8DE82A654DAA4A4FCFA9691621"/>
              </w:placeholder>
              <w:dataBinding w:prefixMappings="xmlns:ns0='http://schemas.openxmlformats.org/package/2006/metadata/core-properties' xmlns:ns1='http://purl.org/dc/elements/1.1/'" w:xpath="/ns0:coreProperties[1]/ns1:title[1]" w:storeItemID="{6C3C8BC8-F283-45AE-878A-BAB7291924A1}"/>
              <w:text/>
            </w:sdtPr>
            <w:sdtEndPr/>
            <w:sdtContent>
              <w:r w:rsidR="00416DFF">
                <w:rPr>
                  <w:rFonts w:ascii="Calibri" w:hAnsi="Calibri"/>
                  <w:b/>
                  <w:bCs/>
                  <w:caps/>
                  <w:color w:val="595959" w:themeColor="text1" w:themeTint="A6"/>
                  <w:sz w:val="24"/>
                  <w:szCs w:val="24"/>
                </w:rPr>
                <w:t>purchasing</w:t>
              </w:r>
              <w:r w:rsidR="00593DC3">
                <w:rPr>
                  <w:rFonts w:ascii="Calibri" w:hAnsi="Calibri"/>
                  <w:b/>
                  <w:bCs/>
                  <w:caps/>
                  <w:color w:val="595959" w:themeColor="text1" w:themeTint="A6"/>
                  <w:sz w:val="24"/>
                  <w:szCs w:val="24"/>
                </w:rPr>
                <w:t xml:space="preserve"> Checklist</w:t>
              </w:r>
            </w:sdtContent>
          </w:sdt>
        </w:p>
      </w:tc>
      <w:tc>
        <w:tcPr>
          <w:tcW w:w="184" w:type="pct"/>
          <w:tcBorders>
            <w:left w:val="single" w:sz="4" w:space="0" w:color="BFBFBF"/>
            <w:bottom w:val="nil"/>
          </w:tcBorders>
        </w:tcPr>
        <w:p w14:paraId="758EECD8" w14:textId="136DFC65" w:rsidR="00454D6C" w:rsidRPr="0025191F" w:rsidRDefault="00454D6C" w:rsidP="00C46C4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ED0C32">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1D0BBE98" w14:textId="77777777" w:rsidR="00454D6C" w:rsidRDefault="00454D6C"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454D6C" w:rsidRPr="0025191F" w14:paraId="0E145357" w14:textId="77777777" w:rsidTr="00C46C4F">
      <w:tc>
        <w:tcPr>
          <w:tcW w:w="4816" w:type="pct"/>
          <w:tcBorders>
            <w:bottom w:val="nil"/>
            <w:right w:val="single" w:sz="4" w:space="0" w:color="BFBFBF"/>
          </w:tcBorders>
        </w:tcPr>
        <w:p w14:paraId="7987BD19" w14:textId="51844E00" w:rsidR="00454D6C" w:rsidRPr="007B7F10" w:rsidRDefault="00B911B3" w:rsidP="00416DFF">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416DFF">
                <w:rPr>
                  <w:rFonts w:ascii="Calibri" w:hAnsi="Calibri"/>
                  <w:b/>
                  <w:bCs/>
                  <w:caps/>
                  <w:color w:val="595959" w:themeColor="text1" w:themeTint="A6"/>
                  <w:sz w:val="24"/>
                  <w:szCs w:val="24"/>
                </w:rPr>
                <w:t>purchasing</w:t>
              </w:r>
              <w:r w:rsidR="00593DC3">
                <w:rPr>
                  <w:rFonts w:ascii="Calibri" w:hAnsi="Calibri"/>
                  <w:b/>
                  <w:bCs/>
                  <w:caps/>
                  <w:color w:val="595959" w:themeColor="text1" w:themeTint="A6"/>
                  <w:sz w:val="24"/>
                  <w:szCs w:val="24"/>
                </w:rPr>
                <w:t xml:space="preserve"> Checklist</w:t>
              </w:r>
            </w:sdtContent>
          </w:sdt>
        </w:p>
      </w:tc>
      <w:tc>
        <w:tcPr>
          <w:tcW w:w="184" w:type="pct"/>
          <w:tcBorders>
            <w:left w:val="single" w:sz="4" w:space="0" w:color="BFBFBF"/>
            <w:bottom w:val="nil"/>
          </w:tcBorders>
        </w:tcPr>
        <w:p w14:paraId="676E5088" w14:textId="5D62E7A5" w:rsidR="00454D6C" w:rsidRPr="0025191F" w:rsidRDefault="00454D6C" w:rsidP="00C46C4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ED0C32">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3CCDF398" w14:textId="77777777" w:rsidR="00454D6C" w:rsidRPr="00E2122B" w:rsidRDefault="00454D6C"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739E" w14:textId="77777777" w:rsidR="00B911B3" w:rsidRDefault="00B91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C8C1A" w14:textId="77777777" w:rsidR="00E17364" w:rsidRDefault="00E17364">
      <w:r>
        <w:separator/>
      </w:r>
    </w:p>
  </w:footnote>
  <w:footnote w:type="continuationSeparator" w:id="0">
    <w:p w14:paraId="2A33FB5A" w14:textId="77777777" w:rsidR="00E17364" w:rsidRDefault="00E1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DFD82" w14:textId="4F9FE465" w:rsidR="00454D6C" w:rsidRPr="00B325A6" w:rsidRDefault="00454D6C" w:rsidP="005A1A3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755836DB" wp14:editId="5DD180D6">
              <wp:simplePos x="0" y="0"/>
              <wp:positionH relativeFrom="column">
                <wp:posOffset>-17145</wp:posOffset>
              </wp:positionH>
              <wp:positionV relativeFrom="paragraph">
                <wp:posOffset>2540</wp:posOffset>
              </wp:positionV>
              <wp:extent cx="35433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086577" w14:textId="554F1CBC" w:rsidR="00454D6C" w:rsidRPr="007856C2" w:rsidRDefault="00416DFF" w:rsidP="00187438">
                          <w:pPr>
                            <w:pStyle w:val="Heading1"/>
                            <w:spacing w:line="500" w:lineRule="exact"/>
                            <w:ind w:right="-72"/>
                            <w:rPr>
                              <w:rFonts w:ascii="Trebuchet MS" w:hAnsi="Trebuchet MS"/>
                              <w:b/>
                              <w:bCs/>
                            </w:rPr>
                          </w:pPr>
                          <w:r>
                            <w:rPr>
                              <w:rFonts w:ascii="Trebuchet MS" w:hAnsi="Trebuchet MS"/>
                              <w:b/>
                              <w:position w:val="2"/>
                            </w:rPr>
                            <w:t>Purchasing</w:t>
                          </w:r>
                          <w:r w:rsidR="00454D6C">
                            <w:rPr>
                              <w:rFonts w:ascii="Trebuchet MS" w:hAnsi="Trebuchet MS"/>
                              <w:b/>
                              <w:position w:val="2"/>
                            </w:rPr>
                            <w:t xml:space="preserve"> </w:t>
                          </w:r>
                          <w:r w:rsidR="00454D6C" w:rsidRPr="007856C2">
                            <w:rPr>
                              <w:rFonts w:ascii="Trebuchet MS" w:hAnsi="Trebuchet MS"/>
                              <w:b/>
                              <w:position w:val="2"/>
                            </w:rPr>
                            <w:t>Checklist</w:t>
                          </w:r>
                        </w:p>
                        <w:p w14:paraId="29295A4D" w14:textId="77777777" w:rsidR="00454D6C" w:rsidRDefault="00454D6C" w:rsidP="00D21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836DB" id="_x0000_t202" coordsize="21600,21600" o:spt="202" path="m,l,21600r21600,l21600,xe">
              <v:stroke joinstyle="miter"/>
              <v:path gradientshapeok="t" o:connecttype="rect"/>
            </v:shapetype>
            <v:shape id="Text Box 5" o:spid="_x0000_s1026" type="#_x0000_t202" style="position:absolute;left:0;text-align:left;margin-left:-1.35pt;margin-top:.2pt;width:27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" filled="f" stroked="f">
              <v:textbox>
                <w:txbxContent>
                  <w:p w14:paraId="3C086577" w14:textId="554F1CBC" w:rsidR="00454D6C" w:rsidRPr="007856C2" w:rsidRDefault="00416DFF" w:rsidP="00187438">
                    <w:pPr>
                      <w:pStyle w:val="Heading1"/>
                      <w:spacing w:line="500" w:lineRule="exact"/>
                      <w:ind w:right="-72"/>
                      <w:rPr>
                        <w:rFonts w:ascii="Trebuchet MS" w:hAnsi="Trebuchet MS"/>
                        <w:b/>
                        <w:bCs/>
                      </w:rPr>
                    </w:pPr>
                    <w:r>
                      <w:rPr>
                        <w:rFonts w:ascii="Trebuchet MS" w:hAnsi="Trebuchet MS"/>
                        <w:b/>
                        <w:position w:val="2"/>
                      </w:rPr>
                      <w:t>Purchasing</w:t>
                    </w:r>
                    <w:r w:rsidR="00454D6C">
                      <w:rPr>
                        <w:rFonts w:ascii="Trebuchet MS" w:hAnsi="Trebuchet MS"/>
                        <w:b/>
                        <w:position w:val="2"/>
                      </w:rPr>
                      <w:t xml:space="preserve"> </w:t>
                    </w:r>
                    <w:r w:rsidR="00454D6C" w:rsidRPr="007856C2">
                      <w:rPr>
                        <w:rFonts w:ascii="Trebuchet MS" w:hAnsi="Trebuchet MS"/>
                        <w:b/>
                        <w:position w:val="2"/>
                      </w:rPr>
                      <w:t>Checklist</w:t>
                    </w:r>
                  </w:p>
                  <w:p w14:paraId="29295A4D" w14:textId="77777777" w:rsidR="00454D6C" w:rsidRDefault="00454D6C" w:rsidP="00D2144F"/>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9661114" wp14:editId="5BAA27AC">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D7AD65" w14:textId="77777777" w:rsidR="00454D6C" w:rsidRPr="00135E75" w:rsidRDefault="00454D6C"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1114"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68D7AD65" w14:textId="77777777" w:rsidR="00454D6C" w:rsidRPr="00135E75" w:rsidRDefault="00454D6C"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C0D19E" wp14:editId="54F93CF9">
          <wp:extent cx="1519707" cy="53949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5AE9" w14:textId="43D45511" w:rsidR="00454D6C" w:rsidRDefault="00454D6C" w:rsidP="00B911B3">
    <w:pPr>
      <w:pStyle w:val="Header"/>
      <w:tabs>
        <w:tab w:val="clear" w:pos="4320"/>
        <w:tab w:val="clear" w:pos="8640"/>
        <w:tab w:val="left" w:pos="3780"/>
        <w:tab w:val="left" w:pos="4100"/>
        <w:tab w:val="left" w:pos="7520"/>
        <w:tab w:val="left" w:pos="7720"/>
      </w:tabs>
      <w:jc w:val="right"/>
    </w:pPr>
    <w:bookmarkStart w:id="0" w:name="_GoBack"/>
    <w:bookmarkEnd w:id="0"/>
    <w:r>
      <w:rPr>
        <w:noProof/>
      </w:rPr>
      <mc:AlternateContent>
        <mc:Choice Requires="wps">
          <w:drawing>
            <wp:anchor distT="0" distB="0" distL="114300" distR="114300" simplePos="0" relativeHeight="251660288" behindDoc="0" locked="0" layoutInCell="1" allowOverlap="1" wp14:anchorId="512F5D74" wp14:editId="212118FD">
              <wp:simplePos x="0" y="0"/>
              <wp:positionH relativeFrom="column">
                <wp:posOffset>-17145</wp:posOffset>
              </wp:positionH>
              <wp:positionV relativeFrom="paragraph">
                <wp:posOffset>2540</wp:posOffset>
              </wp:positionV>
              <wp:extent cx="35433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7E6B6E" w14:textId="05391BB7" w:rsidR="00454D6C" w:rsidRPr="007856C2" w:rsidRDefault="00416DFF" w:rsidP="00264289">
                          <w:pPr>
                            <w:pStyle w:val="Heading1"/>
                            <w:spacing w:line="500" w:lineRule="exact"/>
                            <w:ind w:right="-72"/>
                            <w:rPr>
                              <w:rFonts w:ascii="Trebuchet MS" w:hAnsi="Trebuchet MS"/>
                              <w:b/>
                              <w:bCs/>
                            </w:rPr>
                          </w:pPr>
                          <w:r>
                            <w:rPr>
                              <w:rFonts w:ascii="Trebuchet MS" w:hAnsi="Trebuchet MS"/>
                              <w:b/>
                              <w:position w:val="2"/>
                            </w:rPr>
                            <w:t>Purchasing</w:t>
                          </w:r>
                          <w:r w:rsidR="00454D6C">
                            <w:rPr>
                              <w:rFonts w:ascii="Trebuchet MS" w:hAnsi="Trebuchet MS"/>
                              <w:b/>
                              <w:position w:val="2"/>
                            </w:rPr>
                            <w:t xml:space="preserve"> </w:t>
                          </w:r>
                          <w:r w:rsidR="00454D6C" w:rsidRPr="007856C2">
                            <w:rPr>
                              <w:rFonts w:ascii="Trebuchet MS" w:hAnsi="Trebuchet MS"/>
                              <w:b/>
                              <w:position w:val="2"/>
                            </w:rPr>
                            <w:t>Checklist</w:t>
                          </w:r>
                        </w:p>
                        <w:p w14:paraId="7FEC0C56" w14:textId="77777777" w:rsidR="00454D6C" w:rsidRDefault="00454D6C"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F5D74" id="_x0000_t202" coordsize="21600,21600" o:spt="202" path="m,l,21600r21600,l21600,xe">
              <v:stroke joinstyle="miter"/>
              <v:path gradientshapeok="t" o:connecttype="rect"/>
            </v:shapetype>
            <v:shape id="Text Box 3" o:spid="_x0000_s1028" type="#_x0000_t202" style="position:absolute;left:0;text-align:left;margin-left:-1.35pt;margin-top:.2pt;width:27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" filled="f" stroked="f">
              <v:textbox>
                <w:txbxContent>
                  <w:p w14:paraId="0F7E6B6E" w14:textId="05391BB7" w:rsidR="00454D6C" w:rsidRPr="007856C2" w:rsidRDefault="00416DFF" w:rsidP="00264289">
                    <w:pPr>
                      <w:pStyle w:val="Heading1"/>
                      <w:spacing w:line="500" w:lineRule="exact"/>
                      <w:ind w:right="-72"/>
                      <w:rPr>
                        <w:rFonts w:ascii="Trebuchet MS" w:hAnsi="Trebuchet MS"/>
                        <w:b/>
                        <w:bCs/>
                      </w:rPr>
                    </w:pPr>
                    <w:r>
                      <w:rPr>
                        <w:rFonts w:ascii="Trebuchet MS" w:hAnsi="Trebuchet MS"/>
                        <w:b/>
                        <w:position w:val="2"/>
                      </w:rPr>
                      <w:t>Purchasing</w:t>
                    </w:r>
                    <w:r w:rsidR="00454D6C">
                      <w:rPr>
                        <w:rFonts w:ascii="Trebuchet MS" w:hAnsi="Trebuchet MS"/>
                        <w:b/>
                        <w:position w:val="2"/>
                      </w:rPr>
                      <w:t xml:space="preserve"> </w:t>
                    </w:r>
                    <w:r w:rsidR="00454D6C" w:rsidRPr="007856C2">
                      <w:rPr>
                        <w:rFonts w:ascii="Trebuchet MS" w:hAnsi="Trebuchet MS"/>
                        <w:b/>
                        <w:position w:val="2"/>
                      </w:rPr>
                      <w:t>Checklist</w:t>
                    </w:r>
                  </w:p>
                  <w:p w14:paraId="7FEC0C56" w14:textId="77777777" w:rsidR="00454D6C" w:rsidRDefault="00454D6C" w:rsidP="00264289"/>
                </w:txbxContent>
              </v:textbox>
            </v:shape>
          </w:pict>
        </mc:Fallback>
      </mc:AlternateContent>
    </w:r>
    <w:r>
      <w:tab/>
    </w:r>
    <w:r>
      <w:tab/>
    </w:r>
    <w:r>
      <w:tab/>
    </w:r>
    <w:r w:rsidR="00B911B3" w:rsidRPr="00D701C9">
      <w:rPr>
        <w:noProof/>
      </w:rPr>
      <w:drawing>
        <wp:inline distT="0" distB="0" distL="0" distR="0" wp14:anchorId="346C4016" wp14:editId="37E3574C">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p>
  <w:p w14:paraId="7E3F11B8" w14:textId="7AA63E91" w:rsidR="00454D6C" w:rsidRDefault="00454D6C" w:rsidP="005A1A3B">
    <w:pPr>
      <w:pStyle w:val="Header"/>
      <w:tabs>
        <w:tab w:val="clear" w:pos="4320"/>
        <w:tab w:val="clear" w:pos="8640"/>
        <w:tab w:val="left" w:pos="3780"/>
        <w:tab w:val="left" w:pos="61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9159" w14:textId="77777777" w:rsidR="00B911B3" w:rsidRDefault="00B9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2F"/>
    <w:rsid w:val="000050D1"/>
    <w:rsid w:val="00040965"/>
    <w:rsid w:val="000473D6"/>
    <w:rsid w:val="000514FA"/>
    <w:rsid w:val="00057A0D"/>
    <w:rsid w:val="00092CEF"/>
    <w:rsid w:val="00093A76"/>
    <w:rsid w:val="000A1A05"/>
    <w:rsid w:val="000B0732"/>
    <w:rsid w:val="000B7923"/>
    <w:rsid w:val="000E387B"/>
    <w:rsid w:val="0014782B"/>
    <w:rsid w:val="00153985"/>
    <w:rsid w:val="00153DAE"/>
    <w:rsid w:val="00176464"/>
    <w:rsid w:val="00182B8C"/>
    <w:rsid w:val="00187438"/>
    <w:rsid w:val="001E6974"/>
    <w:rsid w:val="001F685E"/>
    <w:rsid w:val="00226DDE"/>
    <w:rsid w:val="00244EF1"/>
    <w:rsid w:val="00262C62"/>
    <w:rsid w:val="00264289"/>
    <w:rsid w:val="00290A79"/>
    <w:rsid w:val="002B1000"/>
    <w:rsid w:val="00357BE7"/>
    <w:rsid w:val="0036598C"/>
    <w:rsid w:val="00370B39"/>
    <w:rsid w:val="003C6EB8"/>
    <w:rsid w:val="003D5C9E"/>
    <w:rsid w:val="003E383F"/>
    <w:rsid w:val="003E60AD"/>
    <w:rsid w:val="003F77BB"/>
    <w:rsid w:val="00402643"/>
    <w:rsid w:val="00406EDA"/>
    <w:rsid w:val="00415B09"/>
    <w:rsid w:val="00416DFF"/>
    <w:rsid w:val="00420704"/>
    <w:rsid w:val="00420CE4"/>
    <w:rsid w:val="00423607"/>
    <w:rsid w:val="00454D6C"/>
    <w:rsid w:val="004718AA"/>
    <w:rsid w:val="004C2040"/>
    <w:rsid w:val="004D5AA4"/>
    <w:rsid w:val="0051692E"/>
    <w:rsid w:val="00546AD0"/>
    <w:rsid w:val="00566EAF"/>
    <w:rsid w:val="00584200"/>
    <w:rsid w:val="00593DC3"/>
    <w:rsid w:val="005A0924"/>
    <w:rsid w:val="005A1A3B"/>
    <w:rsid w:val="005B0049"/>
    <w:rsid w:val="005D7C80"/>
    <w:rsid w:val="005E28CC"/>
    <w:rsid w:val="00627695"/>
    <w:rsid w:val="00636822"/>
    <w:rsid w:val="00653277"/>
    <w:rsid w:val="006B674E"/>
    <w:rsid w:val="00701908"/>
    <w:rsid w:val="007028EC"/>
    <w:rsid w:val="00711864"/>
    <w:rsid w:val="007419A5"/>
    <w:rsid w:val="00744096"/>
    <w:rsid w:val="00745F29"/>
    <w:rsid w:val="00780C58"/>
    <w:rsid w:val="007856C2"/>
    <w:rsid w:val="00794759"/>
    <w:rsid w:val="007B0D14"/>
    <w:rsid w:val="007C1DAE"/>
    <w:rsid w:val="008056E7"/>
    <w:rsid w:val="008059D6"/>
    <w:rsid w:val="0082602B"/>
    <w:rsid w:val="00885800"/>
    <w:rsid w:val="00895FCD"/>
    <w:rsid w:val="008B7FEA"/>
    <w:rsid w:val="008D3586"/>
    <w:rsid w:val="009060DF"/>
    <w:rsid w:val="009158ED"/>
    <w:rsid w:val="00966D60"/>
    <w:rsid w:val="009A0105"/>
    <w:rsid w:val="009A243E"/>
    <w:rsid w:val="009C5407"/>
    <w:rsid w:val="009D672F"/>
    <w:rsid w:val="009E0C26"/>
    <w:rsid w:val="009F712F"/>
    <w:rsid w:val="00A020DC"/>
    <w:rsid w:val="00A041EA"/>
    <w:rsid w:val="00A1638A"/>
    <w:rsid w:val="00A56DC3"/>
    <w:rsid w:val="00AB203C"/>
    <w:rsid w:val="00AD1BE1"/>
    <w:rsid w:val="00AD3B7C"/>
    <w:rsid w:val="00AD75B4"/>
    <w:rsid w:val="00AE1FEA"/>
    <w:rsid w:val="00B07D0A"/>
    <w:rsid w:val="00B11BD2"/>
    <w:rsid w:val="00B325A6"/>
    <w:rsid w:val="00B67F9F"/>
    <w:rsid w:val="00B911B3"/>
    <w:rsid w:val="00BA6243"/>
    <w:rsid w:val="00BE5828"/>
    <w:rsid w:val="00C22AA2"/>
    <w:rsid w:val="00C25420"/>
    <w:rsid w:val="00C26B64"/>
    <w:rsid w:val="00C44DE1"/>
    <w:rsid w:val="00C454F2"/>
    <w:rsid w:val="00C46C4F"/>
    <w:rsid w:val="00C622A3"/>
    <w:rsid w:val="00C645E1"/>
    <w:rsid w:val="00C77260"/>
    <w:rsid w:val="00C93B45"/>
    <w:rsid w:val="00C93B9E"/>
    <w:rsid w:val="00CC2E86"/>
    <w:rsid w:val="00CD7BDF"/>
    <w:rsid w:val="00CE366E"/>
    <w:rsid w:val="00CE56B2"/>
    <w:rsid w:val="00D114E5"/>
    <w:rsid w:val="00D2144F"/>
    <w:rsid w:val="00D61B5C"/>
    <w:rsid w:val="00D644FA"/>
    <w:rsid w:val="00D66B06"/>
    <w:rsid w:val="00D77059"/>
    <w:rsid w:val="00D80AAB"/>
    <w:rsid w:val="00DA592A"/>
    <w:rsid w:val="00DB1EC8"/>
    <w:rsid w:val="00DE6EE4"/>
    <w:rsid w:val="00E17364"/>
    <w:rsid w:val="00E1746F"/>
    <w:rsid w:val="00E2122B"/>
    <w:rsid w:val="00E47FC0"/>
    <w:rsid w:val="00E55A0C"/>
    <w:rsid w:val="00E62F24"/>
    <w:rsid w:val="00E80863"/>
    <w:rsid w:val="00E841D1"/>
    <w:rsid w:val="00ED0C32"/>
    <w:rsid w:val="00EE219D"/>
    <w:rsid w:val="00F51167"/>
    <w:rsid w:val="00F631B3"/>
    <w:rsid w:val="00F735C6"/>
    <w:rsid w:val="00FB4714"/>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54EF61"/>
  <w15:docId w15:val="{422CD607-A469-4C4B-84C8-B8F2C85F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20E8DE82A654DAA4A4FCFA9691621"/>
        <w:category>
          <w:name w:val="General"/>
          <w:gallery w:val="placeholder"/>
        </w:category>
        <w:types>
          <w:type w:val="bbPlcHdr"/>
        </w:types>
        <w:behaviors>
          <w:behavior w:val="content"/>
        </w:behaviors>
        <w:guid w:val="{C714D3EE-BC67-604D-91BF-6BA8AD412D80}"/>
      </w:docPartPr>
      <w:docPartBody>
        <w:p w:rsidR="00814B78" w:rsidRDefault="00814B78">
          <w:pPr>
            <w:pStyle w:val="80B20E8DE82A654DAA4A4FCFA9691621"/>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B78"/>
    <w:rsid w:val="000445EF"/>
    <w:rsid w:val="003554F7"/>
    <w:rsid w:val="006F2E9E"/>
    <w:rsid w:val="0081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20E8DE82A654DAA4A4FCFA9691621">
    <w:name w:val="80B20E8DE82A654DAA4A4FCFA9691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E5FB-A345-40C1-938A-171E4C80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purchasing Checklist</vt:lpstr>
    </vt:vector>
  </TitlesOfParts>
  <Company>RestaurantOwner.com</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Checklist</dc:title>
  <dc:subject/>
  <dc:creator>jim@restaurantowner.com</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2016-01-19T18:56:00Z</cp:lastPrinted>
  <dcterms:created xsi:type="dcterms:W3CDTF">2019-02-24T20:32:00Z</dcterms:created>
  <dcterms:modified xsi:type="dcterms:W3CDTF">2019-02-24T20:33:00Z</dcterms:modified>
</cp:coreProperties>
</file>